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ED0B7E">
      <w:pPr>
        <w:pStyle w:val="17"/>
        <w:widowControl/>
        <w:jc w:val="center"/>
        <w:rPr>
          <w:color w:val="000000" w:themeColor="text1"/>
          <w14:textFill>
            <w14:solidFill>
              <w14:schemeClr w14:val="tx1"/>
            </w14:solidFill>
          </w14:textFill>
        </w:rPr>
      </w:pPr>
      <w:r>
        <w:rPr>
          <w:color w:val="000000" w:themeColor="text1"/>
          <w14:textFill>
            <w14:solidFill>
              <w14:schemeClr w14:val="tx1"/>
            </w14:solidFill>
          </w14:textFill>
        </w:rPr>
        <w:t>龙岩市生态环境局等七部门关于印发加强秸秆禁烧管理工作的通知（征求意见稿）</w:t>
      </w:r>
    </w:p>
    <w:p w14:paraId="75B7CFDD">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为保护生态环境，防止秸秆焚烧污染（本通知中的秸秆系指小麦、水稻、玉米、薯类、油料、棉花、甘蔗和其他杂粮等农作物秸秆），改善环境空气质量，保障人体健康，维护公共安全，根据《中华人民共和国生态环境法典》《中华人民共和国消防法》《中华人民共和国治安管理处罚法》和国务院六部委的《秸秆禁烧和综合利用管理办法》等有关规定，结合我市实际，现将加强秸秆禁烧管理工作有关事项通知如下：</w:t>
      </w:r>
    </w:p>
    <w:p w14:paraId="1855BA5F">
      <w:pPr>
        <w:pStyle w:val="2"/>
        <w:widowControl/>
        <w:jc w:val="both"/>
        <w:rPr>
          <w:color w:val="000000" w:themeColor="text1"/>
          <w14:textFill>
            <w14:solidFill>
              <w14:schemeClr w14:val="tx1"/>
            </w14:solidFill>
          </w14:textFill>
        </w:rPr>
      </w:pPr>
      <w:r>
        <w:rPr>
          <w:color w:val="000000" w:themeColor="text1"/>
          <w14:textFill>
            <w14:solidFill>
              <w14:schemeClr w14:val="tx1"/>
            </w14:solidFill>
          </w14:textFill>
        </w:rPr>
        <w:t>一、提高认识，迅速行动</w:t>
      </w:r>
    </w:p>
    <w:p w14:paraId="378BFB14">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焚烧农作物秸秆将产生大量有毒物质，污染生态环境，危害人体健康，特别在秋冬季风干物燥时节，极易引发森林火灾，且容易形成烟雾，造成交通安全隐患，威胁人民群众生命财产安全。全市各级各有关部门要深入贯彻落实习近平生态文明思想，践行“绿水青山就是金山银山”理念，打好打赢污染防治攻坚战，要早部署、早宣传、早行动，严格管控秸秆露天焚烧现象，进一步加大巡查力度，依法依规制止、查处焚烧行为。</w:t>
      </w:r>
    </w:p>
    <w:p w14:paraId="381D0BB3">
      <w:pPr>
        <w:pStyle w:val="2"/>
        <w:widowControl/>
        <w:jc w:val="both"/>
        <w:rPr>
          <w:color w:val="000000" w:themeColor="text1"/>
          <w14:textFill>
            <w14:solidFill>
              <w14:schemeClr w14:val="tx1"/>
            </w14:solidFill>
          </w14:textFill>
        </w:rPr>
      </w:pPr>
      <w:r>
        <w:rPr>
          <w:color w:val="000000" w:themeColor="text1"/>
          <w14:textFill>
            <w14:solidFill>
              <w14:schemeClr w14:val="tx1"/>
            </w14:solidFill>
          </w14:textFill>
        </w:rPr>
        <w:t>二、周密部署，压实责任</w:t>
      </w:r>
    </w:p>
    <w:p w14:paraId="432A1152">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各县（市、区）政府要落实属地管理职责，对本县（市、区）秸秆禁烧负总责，并制定具体实施方案，建立健全禁烧工作责任制，将责任压实到乡镇（街道）、到村、到组。</w:t>
      </w:r>
    </w:p>
    <w:p w14:paraId="1F8E1C13">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各乡镇（街道）人民政府作为秸秆禁烧工作的具体实施主体，要建立、完善以乡镇（街道）为主体、村（居）委会为基础、村（居）民小组为单位的网格化秸秆禁烧管理责任体系，采取干部包片值守、包村巡查等方式，组建工作小组，在走村入户开展宣讲的基础上，对辖区村（居）工作开展情况进行逐一检查，对露天焚烧秸秆行为第一时间制止、第一时间查处、第一时间整改，确保辖区内“不燃一把火、不冒一处烟、不留一片黑”，力争实现“零火点”。</w:t>
      </w:r>
    </w:p>
    <w:p w14:paraId="470FFDAE">
      <w:pPr>
        <w:pStyle w:val="2"/>
        <w:widowControl/>
        <w:jc w:val="both"/>
        <w:rPr>
          <w:color w:val="000000" w:themeColor="text1"/>
          <w14:textFill>
            <w14:solidFill>
              <w14:schemeClr w14:val="tx1"/>
            </w14:solidFill>
          </w14:textFill>
        </w:rPr>
      </w:pPr>
      <w:r>
        <w:rPr>
          <w:color w:val="000000" w:themeColor="text1"/>
          <w14:textFill>
            <w14:solidFill>
              <w14:schemeClr w14:val="tx1"/>
            </w14:solidFill>
          </w14:textFill>
        </w:rPr>
        <w:t>三、部门联动，齐抓共管</w:t>
      </w:r>
    </w:p>
    <w:p w14:paraId="7478A05B">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市生态环境、农业农村、公安、城市管理、林业、应急、消防等部门既要主动履职、各负其责，又要密切配合、通力协作、协调推进，切实抓好禁烧工作，形成强大工作合力。</w:t>
      </w:r>
    </w:p>
    <w:p w14:paraId="3DD4203D">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市生态环境局：负责将秸秆垃圾禁烧工作纳入市对市直、市对县绩效考评重要内容，开展秸秆禁烧区和限烧区划定工作，督促各派出机</w:t>
      </w:r>
      <w:r>
        <w:rPr>
          <w:rFonts w:ascii="Times New Roman" w:hAnsi="Times New Roman" w:eastAsia="仿宋_GB2312" w:cs="仿宋_GB2312"/>
          <w:strike w:val="0"/>
          <w:dstrike w:val="0"/>
          <w:color w:val="000000" w:themeColor="text1"/>
          <w:sz w:val="32"/>
          <w:szCs w:val="32"/>
          <w14:textFill>
            <w14:solidFill>
              <w14:schemeClr w14:val="tx1"/>
            </w14:solidFill>
          </w14:textFill>
        </w:rPr>
        <w:t>构</w:t>
      </w:r>
      <w:r>
        <w:rPr>
          <w:rFonts w:ascii="Times New Roman" w:hAnsi="Times New Roman" w:eastAsia="仿宋_GB2312" w:cs="仿宋_GB2312"/>
          <w:color w:val="000000" w:themeColor="text1"/>
          <w:sz w:val="32"/>
          <w:szCs w:val="32"/>
          <w14:textFill>
            <w14:solidFill>
              <w14:schemeClr w14:val="tx1"/>
            </w14:solidFill>
          </w14:textFill>
        </w:rPr>
        <w:t>对秸秆焚烧进行环境监测，精准掌握影响空气质量的焚烧区域和时段，及时将相关问题函告有关部门，督促整改落实到位。</w:t>
      </w:r>
    </w:p>
    <w:p w14:paraId="2065D441">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市城市管理局：负责督促和指导属地城市管理部门常态化开展城区秸秆禁烧巡查工作，加强对群众的宣传教育。在重点区域、时段实行网格化管理，落实“专人专管”机制，做到第一时间发现、制止并处理秸秆垃圾露天焚烧行为。对在禁止焚烧的区域和时</w:t>
      </w:r>
      <w:r>
        <w:rPr>
          <w:rFonts w:ascii="Times New Roman" w:hAnsi="Times New Roman" w:eastAsia="仿宋_GB2312" w:cs="仿宋_GB2312"/>
          <w:color w:val="000000" w:themeColor="text1"/>
          <w:spacing wpsCustomData:val="-6" w:val="1"/>
          <w:sz w:val="32"/>
          <w:szCs w:val="32"/>
          <w14:textFill>
            <w14:solidFill>
              <w14:schemeClr w14:val="tx1"/>
            </w14:solidFill>
          </w14:textFill>
        </w:rPr>
        <w:t>段露天焚烧秸秆</w:t>
      </w:r>
      <w:r>
        <w:rPr>
          <w:rFonts w:ascii="Times New Roman" w:hAnsi="Times New Roman" w:eastAsia="仿宋_GB2312" w:cs="仿宋_GB2312"/>
          <w:color w:val="000000" w:themeColor="text1"/>
          <w:spacing wpsCustomData:val="-6" w:val="0"/>
          <w:sz w:val="32"/>
          <w:szCs w:val="32"/>
          <w14:textFill>
            <w14:solidFill>
              <w14:schemeClr w14:val="tx1"/>
            </w14:solidFill>
          </w14:textFill>
        </w:rPr>
        <w:t>、</w:t>
      </w:r>
      <w:r>
        <w:rPr>
          <w:rFonts w:ascii="Times New Roman" w:hAnsi="Times New Roman" w:eastAsia="仿宋_GB2312" w:cs="仿宋_GB2312"/>
          <w:color w:val="000000" w:themeColor="text1"/>
          <w:spacing wpsCustomData:val="-6" w:val="1"/>
          <w:sz w:val="32"/>
          <w:szCs w:val="32"/>
          <w14:textFill>
            <w14:solidFill>
              <w14:schemeClr w14:val="tx1"/>
            </w14:solidFill>
          </w14:textFill>
        </w:rPr>
        <w:t>落叶、垃圾等行为按照相关法律法规进</w:t>
      </w:r>
      <w:r>
        <w:rPr>
          <w:rFonts w:ascii="Times New Roman" w:hAnsi="Times New Roman" w:eastAsia="仿宋_GB2312" w:cs="仿宋_GB2312"/>
          <w:color w:val="000000" w:themeColor="text1"/>
          <w:spacing wpsCustomData:val="-6" w:val="-6"/>
          <w:sz w:val="32"/>
          <w:szCs w:val="32"/>
          <w14:textFill>
            <w14:solidFill>
              <w14:schemeClr w14:val="tx1"/>
            </w14:solidFill>
          </w14:textFill>
        </w:rPr>
        <w:t>行</w:t>
      </w:r>
      <w:r>
        <w:rPr>
          <w:rFonts w:ascii="Times New Roman" w:hAnsi="Times New Roman" w:eastAsia="仿宋_GB2312" w:cs="仿宋_GB2312"/>
          <w:color w:val="000000" w:themeColor="text1"/>
          <w:sz w:val="32"/>
          <w:szCs w:val="32"/>
          <w14:textFill>
            <w14:solidFill>
              <w14:schemeClr w14:val="tx1"/>
            </w14:solidFill>
          </w14:textFill>
        </w:rPr>
        <w:t>处罚。</w:t>
      </w:r>
    </w:p>
    <w:p w14:paraId="4909209A">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市农业农村局：负责推广秸秆综合利用技术，落实秸秆收割、捡拾、打捆、粉碎等农机具购置补贴财政，推进农作物秸秆资源</w:t>
      </w:r>
      <w:r>
        <w:rPr>
          <w:rFonts w:ascii="Times New Roman" w:hAnsi="Times New Roman" w:eastAsia="仿宋_GB2312" w:cs="仿宋_GB2312"/>
          <w:color w:val="000000" w:themeColor="text1"/>
          <w:spacing wpsCustomData:val="-6" w:val="7"/>
          <w:sz w:val="32"/>
          <w:szCs w:val="32"/>
          <w14:textFill>
            <w14:solidFill>
              <w14:schemeClr w14:val="tx1"/>
            </w14:solidFill>
          </w14:textFill>
        </w:rPr>
        <w:t>化利用，变废为宝。确保秸秆综合利用率达到省政府考</w:t>
      </w:r>
      <w:r>
        <w:rPr>
          <w:rFonts w:ascii="Times New Roman" w:hAnsi="Times New Roman" w:eastAsia="仿宋_GB2312" w:cs="仿宋_GB2312"/>
          <w:color w:val="000000" w:themeColor="text1"/>
          <w:spacing wpsCustomData:val="-6" w:val="-6"/>
          <w:sz w:val="32"/>
          <w:szCs w:val="32"/>
          <w14:textFill>
            <w14:solidFill>
              <w14:schemeClr w14:val="tx1"/>
            </w14:solidFill>
          </w14:textFill>
        </w:rPr>
        <w:t>核</w:t>
      </w:r>
      <w:r>
        <w:rPr>
          <w:rFonts w:ascii="Times New Roman" w:hAnsi="Times New Roman" w:eastAsia="仿宋_GB2312" w:cs="仿宋_GB2312"/>
          <w:color w:val="000000" w:themeColor="text1"/>
          <w:sz w:val="32"/>
          <w:szCs w:val="32"/>
          <w14:textFill>
            <w14:solidFill>
              <w14:schemeClr w14:val="tx1"/>
            </w14:solidFill>
          </w14:textFill>
        </w:rPr>
        <w:t>要求。</w:t>
      </w:r>
    </w:p>
    <w:p w14:paraId="7DDC712B">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市公安局：指导和配合属地政府或相关职能部门对因焚烧秸秆造成财产遭受重大损失或导致人身伤亡的重大事故的行为调查取证，依法予以严厉打击，指导属地公安机关对阻碍公务、暴力抗法行为依法处理，对构成犯罪的，依法追究法律责任。</w:t>
      </w:r>
    </w:p>
    <w:p w14:paraId="346A43F0">
      <w:pPr>
        <w:pStyle w:val="11"/>
        <w:widowControl/>
        <w:rPr>
          <w:rFonts w:ascii="Times New Roman" w:hAnsi="Times New Roman" w:eastAsia="仿宋_GB2312" w:cs="仿宋_GB2312"/>
          <w:b w:val="0"/>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市林业局：负责指导属地林业部门牵头做好行政区域内森林防火区秸秆焚烧的监督管理工作，加强宣传教育和巡查，依法制止森林防火区秸秆焚烧行为，并根据职责依法对行为人进行行政处罚，配合公安部门（森林公安）对因焚烧秸秆造成</w:t>
      </w:r>
      <w:r>
        <w:rPr>
          <w:rFonts w:ascii="Times New Roman" w:hAnsi="Times New Roman" w:eastAsia="仿宋_GB2312" w:cs="仿宋_GB2312"/>
          <w:b w:val="0"/>
          <w:color w:val="000000" w:themeColor="text1"/>
          <w:sz w:val="32"/>
          <w:szCs w:val="32"/>
          <w14:textFill>
            <w14:solidFill>
              <w14:schemeClr w14:val="tx1"/>
            </w14:solidFill>
          </w14:textFill>
        </w:rPr>
        <w:t>的森林火灾进行调查取证。</w:t>
      </w:r>
    </w:p>
    <w:p w14:paraId="2121B9CB">
      <w:pPr>
        <w:pStyle w:val="11"/>
        <w:widowControl/>
        <w:rPr>
          <w:rFonts w:ascii="Times New Roman" w:hAnsi="Times New Roman" w:eastAsia="仿宋_GB2312" w:cs="仿宋_GB2312"/>
          <w:b w:val="0"/>
          <w:color w:val="000000" w:themeColor="text1"/>
          <w:sz w:val="32"/>
          <w:szCs w:val="32"/>
          <w14:textFill>
            <w14:solidFill>
              <w14:schemeClr w14:val="tx1"/>
            </w14:solidFill>
          </w14:textFill>
        </w:rPr>
      </w:pPr>
      <w:r>
        <w:rPr>
          <w:rFonts w:ascii="Times New Roman" w:hAnsi="Times New Roman" w:eastAsia="仿宋_GB2312" w:cs="仿宋_GB2312"/>
          <w:b w:val="0"/>
          <w:color w:val="000000" w:themeColor="text1"/>
          <w:sz w:val="32"/>
          <w:szCs w:val="32"/>
          <w14:textFill>
            <w14:solidFill>
              <w14:schemeClr w14:val="tx1"/>
            </w14:solidFill>
          </w14:textFill>
        </w:rPr>
        <w:t>市应急管理局：负责对因焚烧农作物秸秆所引发安全事故的调查处理。</w:t>
      </w:r>
    </w:p>
    <w:p w14:paraId="78657F6A">
      <w:pPr>
        <w:pStyle w:val="11"/>
        <w:widowControl/>
        <w:rPr>
          <w:rFonts w:ascii="Times New Roman" w:hAnsi="Times New Roman" w:eastAsia="仿宋_GB2312" w:cs="仿宋_GB2312"/>
          <w:b w:val="0"/>
          <w:color w:val="000000" w:themeColor="text1"/>
          <w:sz w:val="32"/>
          <w:szCs w:val="32"/>
          <w14:textFill>
            <w14:solidFill>
              <w14:schemeClr w14:val="tx1"/>
            </w14:solidFill>
          </w14:textFill>
        </w:rPr>
      </w:pPr>
      <w:r>
        <w:rPr>
          <w:rFonts w:ascii="Times New Roman" w:hAnsi="Times New Roman" w:eastAsia="仿宋_GB2312" w:cs="仿宋_GB2312"/>
          <w:b w:val="0"/>
          <w:color w:val="000000" w:themeColor="text1"/>
          <w:sz w:val="32"/>
          <w:szCs w:val="32"/>
          <w14:textFill>
            <w14:solidFill>
              <w14:schemeClr w14:val="tx1"/>
            </w14:solidFill>
          </w14:textFill>
        </w:rPr>
        <w:t>市消防支队：负责依据消防有关规定，及时处置危及国家财产和群众生命安全的秸秆焚烧引起的火灾事故。</w:t>
      </w:r>
    </w:p>
    <w:p w14:paraId="0C07FAC8">
      <w:pPr>
        <w:pStyle w:val="11"/>
        <w:widowControl/>
        <w:rPr>
          <w:rFonts w:ascii="Times New Roman" w:hAnsi="Times New Roman" w:eastAsia="仿宋_GB2312" w:cs="仿宋_GB2312"/>
          <w:b w:val="0"/>
          <w:color w:val="000000" w:themeColor="text1"/>
          <w:sz w:val="32"/>
          <w:szCs w:val="32"/>
          <w14:textFill>
            <w14:solidFill>
              <w14:schemeClr w14:val="tx1"/>
            </w14:solidFill>
          </w14:textFill>
        </w:rPr>
      </w:pPr>
      <w:r>
        <w:rPr>
          <w:rFonts w:ascii="Times New Roman" w:hAnsi="Times New Roman" w:eastAsia="仿宋_GB2312" w:cs="仿宋_GB2312"/>
          <w:b w:val="0"/>
          <w:color w:val="000000" w:themeColor="text1"/>
          <w:sz w:val="32"/>
          <w:szCs w:val="32"/>
          <w14:textFill>
            <w14:solidFill>
              <w14:schemeClr w14:val="tx1"/>
            </w14:solidFill>
          </w14:textFill>
        </w:rPr>
        <w:t>各县（市、区）人民政府相关部门可参照以上分工，</w:t>
      </w:r>
      <w:r>
        <w:rPr>
          <w:rFonts w:ascii="Times New Roman" w:hAnsi="Times New Roman" w:eastAsia="仿宋_GB2312" w:cs="仿宋_GB2312"/>
          <w:color w:val="000000" w:themeColor="text1"/>
          <w:sz w:val="32"/>
          <w:szCs w:val="32"/>
          <w14:textFill>
            <w14:solidFill>
              <w14:schemeClr w14:val="tx1"/>
            </w14:solidFill>
          </w14:textFill>
        </w:rPr>
        <w:t>明确</w:t>
      </w:r>
      <w:r>
        <w:rPr>
          <w:rFonts w:ascii="Times New Roman" w:hAnsi="Times New Roman" w:eastAsia="仿宋_GB2312" w:cs="仿宋_GB2312"/>
          <w:b w:val="0"/>
          <w:color w:val="000000" w:themeColor="text1"/>
          <w:sz w:val="32"/>
          <w:szCs w:val="32"/>
          <w14:textFill>
            <w14:solidFill>
              <w14:schemeClr w14:val="tx1"/>
            </w14:solidFill>
          </w14:textFill>
        </w:rPr>
        <w:t>各自职责</w:t>
      </w:r>
      <w:r>
        <w:rPr>
          <w:rFonts w:ascii="Times New Roman" w:hAnsi="Times New Roman" w:eastAsia="仿宋_GB2312" w:cs="仿宋_GB2312"/>
          <w:color w:val="000000" w:themeColor="text1"/>
          <w:sz w:val="32"/>
          <w:szCs w:val="32"/>
          <w14:textFill>
            <w14:solidFill>
              <w14:schemeClr w14:val="tx1"/>
            </w14:solidFill>
          </w14:textFill>
        </w:rPr>
        <w:t>分工</w:t>
      </w:r>
      <w:r>
        <w:rPr>
          <w:rFonts w:ascii="Times New Roman" w:hAnsi="Times New Roman" w:eastAsia="仿宋_GB2312" w:cs="仿宋_GB2312"/>
          <w:b w:val="0"/>
          <w:color w:val="000000" w:themeColor="text1"/>
          <w:sz w:val="32"/>
          <w:szCs w:val="32"/>
          <w14:textFill>
            <w14:solidFill>
              <w14:schemeClr w14:val="tx1"/>
            </w14:solidFill>
          </w14:textFill>
        </w:rPr>
        <w:t>。</w:t>
      </w:r>
    </w:p>
    <w:p w14:paraId="4508314C">
      <w:pPr>
        <w:pStyle w:val="2"/>
        <w:widowControl/>
        <w:jc w:val="both"/>
        <w:rPr>
          <w:color w:val="000000" w:themeColor="text1"/>
          <w14:textFill>
            <w14:solidFill>
              <w14:schemeClr w14:val="tx1"/>
            </w14:solidFill>
          </w14:textFill>
        </w:rPr>
      </w:pPr>
      <w:r>
        <w:rPr>
          <w:color w:val="000000" w:themeColor="text1"/>
          <w14:textFill>
            <w14:solidFill>
              <w14:schemeClr w14:val="tx1"/>
            </w14:solidFill>
          </w14:textFill>
        </w:rPr>
        <w:t>四、依法依规，严厉查处</w:t>
      </w:r>
    </w:p>
    <w:p w14:paraId="309D198D">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（一） 依据《中华人民共和国</w:t>
      </w:r>
      <w:r>
        <w:rPr>
          <w:rFonts w:ascii="Times New Roman" w:hAnsi="Times New Roman" w:eastAsia="仿宋_GB2312" w:cs="仿宋_GB2312"/>
          <w:strike w:val="0"/>
          <w:dstrike w:val="0"/>
          <w:color w:val="000000" w:themeColor="text1"/>
          <w:sz w:val="32"/>
          <w:szCs w:val="32"/>
          <w14:textFill>
            <w14:solidFill>
              <w14:schemeClr w14:val="tx1"/>
            </w14:solidFill>
          </w14:textFill>
        </w:rPr>
        <w:t>生态环境法典</w:t>
      </w:r>
      <w:r>
        <w:rPr>
          <w:rFonts w:ascii="Times New Roman" w:hAnsi="Times New Roman" w:eastAsia="仿宋_GB2312" w:cs="仿宋_GB2312"/>
          <w:color w:val="000000" w:themeColor="text1"/>
          <w:sz w:val="32"/>
          <w:szCs w:val="32"/>
          <w14:textFill>
            <w14:solidFill>
              <w14:schemeClr w14:val="tx1"/>
            </w14:solidFill>
          </w14:textFill>
        </w:rPr>
        <w:t>》第</w:t>
      </w:r>
      <w:r>
        <w:rPr>
          <w:rFonts w:ascii="Times New Roman" w:hAnsi="Times New Roman" w:eastAsia="仿宋_GB2312" w:cs="仿宋_GB2312"/>
          <w:strike w:val="0"/>
          <w:dstrike w:val="0"/>
          <w:color w:val="000000" w:themeColor="text1"/>
          <w:sz w:val="32"/>
          <w:szCs w:val="32"/>
          <w14:textFill>
            <w14:solidFill>
              <w14:schemeClr w14:val="tx1"/>
            </w14:solidFill>
          </w14:textFill>
        </w:rPr>
        <w:t>1131</w:t>
      </w:r>
      <w:r>
        <w:rPr>
          <w:rFonts w:ascii="Times New Roman" w:hAnsi="Times New Roman" w:eastAsia="仿宋_GB2312" w:cs="仿宋_GB2312"/>
          <w:color w:val="000000" w:themeColor="text1"/>
          <w:sz w:val="32"/>
          <w:szCs w:val="32"/>
          <w14:textFill>
            <w14:solidFill>
              <w14:schemeClr w14:val="tx1"/>
            </w14:solidFill>
          </w14:textFill>
        </w:rPr>
        <w:t>条规定，</w:t>
      </w:r>
      <w:r>
        <w:rPr>
          <w:rFonts w:ascii="Times New Roman" w:hAnsi="Times New Roman" w:eastAsia="仿宋_GB2312" w:cs="仿宋_GB2312"/>
          <w:strike w:val="0"/>
          <w:dstrike w:val="0"/>
          <w:color w:val="000000" w:themeColor="text1"/>
          <w:sz w:val="32"/>
          <w:szCs w:val="32"/>
          <w14:textFill>
            <w14:solidFill>
              <w14:schemeClr w14:val="tx1"/>
            </w14:solidFill>
          </w14:textFill>
        </w:rPr>
        <w:t>禁止焚烧的区域和时段</w:t>
      </w:r>
      <w:r>
        <w:rPr>
          <w:rFonts w:ascii="Times New Roman" w:hAnsi="Times New Roman" w:eastAsia="仿宋_GB2312" w:cs="仿宋_GB2312"/>
          <w:color w:val="000000" w:themeColor="text1"/>
          <w:sz w:val="32"/>
          <w:szCs w:val="32"/>
          <w14:textFill>
            <w14:solidFill>
              <w14:schemeClr w14:val="tx1"/>
            </w14:solidFill>
          </w14:textFill>
        </w:rPr>
        <w:t>露天焚烧秸秆、落叶等产生烟尘污染的物质的，由县级以上地方人民政府确定的监督管理部门责令改正，</w:t>
      </w:r>
      <w:r>
        <w:rPr>
          <w:rFonts w:ascii="Times New Roman" w:hAnsi="Times New Roman" w:eastAsia="仿宋_GB2312" w:cs="仿宋_GB2312"/>
          <w:strike/>
          <w:dstrike w:val="0"/>
          <w:color w:val="000000" w:themeColor="text1"/>
          <w:sz w:val="32"/>
          <w:szCs w:val="32"/>
          <w14:textFill>
            <w14:solidFill>
              <w14:schemeClr w14:val="tx1"/>
            </w14:solidFill>
          </w14:textFill>
        </w:rPr>
        <w:t>并</w:t>
      </w:r>
      <w:r>
        <w:rPr>
          <w:rFonts w:ascii="Times New Roman" w:hAnsi="Times New Roman" w:eastAsia="仿宋_GB2312" w:cs="仿宋_GB2312"/>
          <w:color w:val="000000" w:themeColor="text1"/>
          <w:sz w:val="32"/>
          <w:szCs w:val="32"/>
          <w14:textFill>
            <w14:solidFill>
              <w14:schemeClr w14:val="tx1"/>
            </w14:solidFill>
          </w14:textFill>
        </w:rPr>
        <w:t>可以处500元以上2000元以下的罚款。</w:t>
      </w:r>
    </w:p>
    <w:p w14:paraId="7DD4F3E7">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（二） 依据《福建省城市市容和环境卫生管理办法》第30条第2点规定，对中心城区随地焚烧树叶或垃圾的，由市容环境卫生行政主管部门或其委托的单位处以10元至50元罚款。</w:t>
      </w:r>
    </w:p>
    <w:p w14:paraId="519600BA">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（三） 依据《中华人民共和国森林法》第74条规定，对故意焚烧农作物秸秆，造成林木毁坏的，由县级以上人民政府林业主管部门责令停止违法行为，限期在原地或者异地补种毁坏株数1倍以上3倍以下的树木，可以处毁坏林木价值5倍以下的罚款。</w:t>
      </w:r>
    </w:p>
    <w:p w14:paraId="59A84F2C">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（四） 依据《中华人民共和国消防法》第63条第2项的规定，对在油库、加油站、液化气站附近焚烧秸秆，以“违反规定使用</w:t>
      </w:r>
      <w:r>
        <w:rPr>
          <w:rFonts w:ascii="Times New Roman" w:hAnsi="Times New Roman" w:eastAsia="仿宋_GB2312" w:cs="仿宋_GB2312"/>
          <w:color w:val="000000" w:themeColor="text1"/>
          <w:spacing wpsCustomData:val="-6" w:val="4"/>
          <w:sz w:val="32"/>
          <w:szCs w:val="32"/>
          <w14:textFill>
            <w14:solidFill>
              <w14:schemeClr w14:val="tx1"/>
            </w14:solidFill>
          </w14:textFill>
        </w:rPr>
        <w:t>明火”处警告或者</w:t>
      </w:r>
      <w:r>
        <w:rPr>
          <w:rFonts w:ascii="Times New Roman" w:hAnsi="Times New Roman" w:eastAsia="仿宋_GB2312" w:cs="仿宋_GB2312"/>
          <w:color w:val="000000" w:themeColor="text1"/>
          <w:spacing wpsCustomData:val="-6" w:val="-6"/>
          <w:sz w:val="32"/>
          <w:szCs w:val="32"/>
          <w14:textFill>
            <w14:solidFill>
              <w14:schemeClr w14:val="tx1"/>
            </w14:solidFill>
          </w14:textFill>
        </w:rPr>
        <w:t>50</w:t>
      </w:r>
      <w:r>
        <w:rPr>
          <w:rFonts w:ascii="Times New Roman" w:hAnsi="Times New Roman" w:eastAsia="仿宋_GB2312" w:cs="仿宋_GB2312"/>
          <w:color w:val="000000" w:themeColor="text1"/>
          <w:spacing wpsCustomData:val="-6" w:val="4"/>
          <w:sz w:val="32"/>
          <w:szCs w:val="32"/>
          <w14:textFill>
            <w14:solidFill>
              <w14:schemeClr w14:val="tx1"/>
            </w14:solidFill>
          </w14:textFill>
        </w:rPr>
        <w:t>0元以下罚款</w:t>
      </w:r>
      <w:r>
        <w:rPr>
          <w:rFonts w:ascii="Times New Roman" w:hAnsi="Times New Roman" w:eastAsia="仿宋_GB2312" w:cs="仿宋_GB2312"/>
          <w:color w:val="000000" w:themeColor="text1"/>
          <w:spacing wpsCustomData:val="-6" w:val="5"/>
          <w:sz w:val="32"/>
          <w:szCs w:val="32"/>
          <w14:textFill>
            <w14:solidFill>
              <w14:schemeClr w14:val="tx1"/>
            </w14:solidFill>
          </w14:textFill>
        </w:rPr>
        <w:t>；</w:t>
      </w:r>
      <w:r>
        <w:rPr>
          <w:rFonts w:ascii="Times New Roman" w:hAnsi="Times New Roman" w:eastAsia="仿宋_GB2312" w:cs="仿宋_GB2312"/>
          <w:color w:val="000000" w:themeColor="text1"/>
          <w:spacing wpsCustomData:val="-6" w:val="4"/>
          <w:sz w:val="32"/>
          <w:szCs w:val="32"/>
          <w14:textFill>
            <w14:solidFill>
              <w14:schemeClr w14:val="tx1"/>
            </w14:solidFill>
          </w14:textFill>
        </w:rPr>
        <w:t>情节严重</w:t>
      </w:r>
      <w:r>
        <w:rPr>
          <w:rFonts w:ascii="Times New Roman" w:hAnsi="Times New Roman" w:eastAsia="仿宋_GB2312" w:cs="仿宋_GB2312"/>
          <w:color w:val="000000" w:themeColor="text1"/>
          <w:spacing wpsCustomData:val="-6" w:val="5"/>
          <w:sz w:val="32"/>
          <w:szCs w:val="32"/>
          <w14:textFill>
            <w14:solidFill>
              <w14:schemeClr w14:val="tx1"/>
            </w14:solidFill>
          </w14:textFill>
        </w:rPr>
        <w:t>的</w:t>
      </w:r>
      <w:r>
        <w:rPr>
          <w:rFonts w:ascii="Times New Roman" w:hAnsi="Times New Roman" w:eastAsia="仿宋_GB2312" w:cs="仿宋_GB2312"/>
          <w:color w:val="000000" w:themeColor="text1"/>
          <w:spacing wpsCustomData:val="-6" w:val="4"/>
          <w:sz w:val="32"/>
          <w:szCs w:val="32"/>
          <w14:textFill>
            <w14:solidFill>
              <w14:schemeClr w14:val="tx1"/>
            </w14:solidFill>
          </w14:textFill>
        </w:rPr>
        <w:t>，处5日以</w:t>
      </w:r>
      <w:r>
        <w:rPr>
          <w:rFonts w:ascii="Times New Roman" w:hAnsi="Times New Roman" w:eastAsia="仿宋_GB2312" w:cs="仿宋_GB2312"/>
          <w:color w:val="000000" w:themeColor="text1"/>
          <w:spacing wpsCustomData:val="-6" w:val="-6"/>
          <w:sz w:val="32"/>
          <w:szCs w:val="32"/>
          <w14:textFill>
            <w14:solidFill>
              <w14:schemeClr w14:val="tx1"/>
            </w14:solidFill>
          </w14:textFill>
        </w:rPr>
        <w:t>下</w:t>
      </w:r>
      <w:r>
        <w:rPr>
          <w:rFonts w:ascii="Times New Roman" w:hAnsi="Times New Roman" w:eastAsia="仿宋_GB2312" w:cs="仿宋_GB2312"/>
          <w:color w:val="000000" w:themeColor="text1"/>
          <w:sz w:val="32"/>
          <w:szCs w:val="32"/>
          <w14:textFill>
            <w14:solidFill>
              <w14:schemeClr w14:val="tx1"/>
            </w14:solidFill>
          </w14:textFill>
        </w:rPr>
        <w:t>拘留。</w:t>
      </w:r>
    </w:p>
    <w:p w14:paraId="46673C71">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（五） 依据《中华人民共和国消防法》第64条第2项的规定，对焚烧秸秆导致火灾事故的，以“过失引起火灾”处10日以上15日以下拘留，可以并处500元以下罚款，情节较轻的，处警告或者500元以下罚款。</w:t>
      </w:r>
    </w:p>
    <w:p w14:paraId="205354BE">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（六） 依据《中华人民共和国治安管理处罚法》第</w:t>
      </w:r>
      <w:r>
        <w:rPr>
          <w:rFonts w:ascii="Times New Roman" w:hAnsi="Times New Roman" w:eastAsia="仿宋_GB2312" w:cs="仿宋_GB2312"/>
          <w:strike w:val="0"/>
          <w:dstrike w:val="0"/>
          <w:color w:val="000000" w:themeColor="text1"/>
          <w:sz w:val="32"/>
          <w:szCs w:val="32"/>
          <w14:textFill>
            <w14:solidFill>
              <w14:schemeClr w14:val="tx1"/>
            </w14:solidFill>
          </w14:textFill>
        </w:rPr>
        <w:t>59</w:t>
      </w:r>
      <w:r>
        <w:rPr>
          <w:rFonts w:ascii="Times New Roman" w:hAnsi="Times New Roman" w:eastAsia="仿宋_GB2312" w:cs="仿宋_GB2312"/>
          <w:color w:val="000000" w:themeColor="text1"/>
          <w:sz w:val="32"/>
          <w:szCs w:val="32"/>
          <w14:textFill>
            <w14:solidFill>
              <w14:schemeClr w14:val="tx1"/>
            </w14:solidFill>
          </w14:textFill>
        </w:rPr>
        <w:t>条的规定，对故意焚烧他人农作物秸秆，造成他人财产损失的，以</w:t>
      </w:r>
    </w:p>
    <w:p w14:paraId="513C66B6">
      <w:pPr>
        <w:pStyle w:val="11"/>
        <w:widowControl/>
        <w:ind w:firstLine="0" w:firstLineChars="0"/>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“故意损毁公私财物”处5日以下拘留1000元以下罚款；情节较重的，处5日以上10日以下拘留，可以并处3000元以下罚款。造成人员伤亡或者财产重大损失的，由公安机关依据</w:t>
      </w:r>
      <w:r>
        <w:rPr>
          <w:rFonts w:hint="eastAsia" w:ascii="Times New Roman" w:hAnsi="Times New Roman" w:eastAsia="仿宋_GB2312" w:cs="仿宋_GB2312"/>
          <w:color w:val="000000" w:themeColor="text1"/>
          <w:sz w:val="32"/>
          <w:szCs w:val="32"/>
          <w14:textFill>
            <w14:solidFill>
              <w14:schemeClr w14:val="tx1"/>
            </w14:solidFill>
          </w14:textFill>
        </w:rPr>
        <w:t>《中华人民共和国刑法》</w:t>
      </w:r>
      <w:r>
        <w:rPr>
          <w:rFonts w:ascii="Times New Roman" w:hAnsi="Times New Roman" w:eastAsia="仿宋_GB2312" w:cs="仿宋_GB2312"/>
          <w:color w:val="000000" w:themeColor="text1"/>
          <w:sz w:val="32"/>
          <w:szCs w:val="32"/>
          <w14:textFill>
            <w14:solidFill>
              <w14:schemeClr w14:val="tx1"/>
            </w14:solidFill>
          </w14:textFill>
        </w:rPr>
        <w:t>规定，以“放火罪”追究其刑事责任。</w:t>
      </w:r>
    </w:p>
    <w:p w14:paraId="760E48F0">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（七） 依据《中华人民共和国治安管理处罚法》第61条之规定，对不听劝阻，故意焚烧农作物秸秆，阻碍国家机关工</w:t>
      </w:r>
      <w:bookmarkStart w:id="0" w:name="_GoBack"/>
      <w:bookmarkEnd w:id="0"/>
      <w:r>
        <w:rPr>
          <w:rFonts w:ascii="Times New Roman" w:hAnsi="Times New Roman" w:eastAsia="仿宋_GB2312" w:cs="仿宋_GB2312"/>
          <w:color w:val="000000" w:themeColor="text1"/>
          <w:sz w:val="32"/>
          <w:szCs w:val="32"/>
          <w14:textFill>
            <w14:solidFill>
              <w14:schemeClr w14:val="tx1"/>
            </w14:solidFill>
          </w14:textFill>
        </w:rPr>
        <w:t>作人员依法执行职务的，由公安机关处警告或500元以下罚款；情节严重的，处5日以上10日以下拘留，可以并处1000元以下罚款。</w:t>
      </w:r>
    </w:p>
    <w:p w14:paraId="413809C6">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（八） 依据《中华人民共和国道路交通安全法》第104条规定，对在道路两侧焚烧秸秆，影响道路交通安全活动的，由道路主管部门责令停止违法行为，并恢复原状，可以依法给予罚款；致使通行的人员、车辆及其他财产遭受损失的，依法承担赔偿责任。有前款行为，影响道路交通安全活动的，公安机关交通管理部门可以责令停止违法行为，迅速恢复交通。</w:t>
      </w:r>
    </w:p>
    <w:p w14:paraId="7517423F">
      <w:pPr>
        <w:pStyle w:val="2"/>
        <w:widowControl/>
        <w:jc w:val="both"/>
        <w:rPr>
          <w:color w:val="000000" w:themeColor="text1"/>
          <w14:textFill>
            <w14:solidFill>
              <w14:schemeClr w14:val="tx1"/>
            </w14:solidFill>
          </w14:textFill>
        </w:rPr>
      </w:pPr>
      <w:r>
        <w:rPr>
          <w:color w:val="000000" w:themeColor="text1"/>
          <w14:textFill>
            <w14:solidFill>
              <w14:schemeClr w14:val="tx1"/>
            </w14:solidFill>
          </w14:textFill>
        </w:rPr>
        <w:t>五、加强宣传，健全机制</w:t>
      </w:r>
    </w:p>
    <w:p w14:paraId="212ABD68">
      <w:pPr>
        <w:pStyle w:val="11"/>
        <w:widowControl/>
        <w:rPr>
          <w:rFonts w:ascii="Times New Roman" w:hAnsi="Times New Roman" w:eastAsia="仿宋_GB2312" w:cs="仿宋_GB2312"/>
          <w:color w:val="000000" w:themeColor="text1"/>
          <w:sz w:val="32"/>
          <w:szCs w:val="32"/>
          <w14:textFill>
            <w14:solidFill>
              <w14:schemeClr w14:val="tx1"/>
            </w14:solidFill>
          </w14:textFill>
        </w:rPr>
      </w:pPr>
      <w:r>
        <w:rPr>
          <w:rFonts w:ascii="Times New Roman" w:hAnsi="Times New Roman" w:eastAsia="仿宋_GB2312" w:cs="仿宋_GB2312"/>
          <w:color w:val="000000" w:themeColor="text1"/>
          <w:sz w:val="32"/>
          <w:szCs w:val="32"/>
          <w14:textFill>
            <w14:solidFill>
              <w14:schemeClr w14:val="tx1"/>
            </w14:solidFill>
          </w14:textFill>
        </w:rPr>
        <w:t>各级各部门要把宣传群众、教育群众、引导群众作为工作重点，充分运用融媒体中心、“两微一端”、政务短视频、直播号等各类新型媒介载体，多层次、多角度地开展形式多样、贴近社会生活的秸秆禁烧宣传教育活动，教育引导群众转变观念，积极参与农作物秸秆禁烧工作和综合利用工作。要畅通投诉举报渠道，鼓励群众积极通过“12345”平台等渠道投诉举报秸秆焚烧现象，并及时处理，密切关注舆情，向群众解释疑惑，形成全社会关注秸秆禁烧的浓厚氛围。对违法焚烧秸秆的处罚案例，要通过媒体进行公开曝光。同时，建立健全秸秆焚烧“发现</w:t>
      </w:r>
      <w:r>
        <w:rPr>
          <w:rFonts w:hint="eastAsia" w:cs="仿宋_GB2312"/>
          <w:color w:val="000000" w:themeColor="text1"/>
          <w:sz w:val="32"/>
          <w:szCs w:val="32"/>
          <w:lang w:eastAsia="zh-CN"/>
          <w14:textFill>
            <w14:solidFill>
              <w14:schemeClr w14:val="tx1"/>
            </w14:solidFill>
          </w14:textFill>
        </w:rPr>
        <w:t>—</w:t>
      </w:r>
      <w:r>
        <w:rPr>
          <w:rFonts w:ascii="Times New Roman" w:hAnsi="Times New Roman" w:eastAsia="仿宋_GB2312" w:cs="仿宋_GB2312"/>
          <w:color w:val="000000" w:themeColor="text1"/>
          <w:sz w:val="32"/>
          <w:szCs w:val="32"/>
          <w14:textFill>
            <w14:solidFill>
              <w14:schemeClr w14:val="tx1"/>
            </w14:solidFill>
          </w14:textFill>
        </w:rPr>
        <w:t>交办</w:t>
      </w:r>
      <w:r>
        <w:rPr>
          <w:rFonts w:hint="eastAsia" w:cs="仿宋_GB2312"/>
          <w:color w:val="000000" w:themeColor="text1"/>
          <w:sz w:val="32"/>
          <w:szCs w:val="32"/>
          <w:lang w:eastAsia="zh-CN"/>
          <w14:textFill>
            <w14:solidFill>
              <w14:schemeClr w14:val="tx1"/>
            </w14:solidFill>
          </w14:textFill>
        </w:rPr>
        <w:t>—</w:t>
      </w:r>
      <w:r>
        <w:rPr>
          <w:rFonts w:ascii="Times New Roman" w:hAnsi="Times New Roman" w:eastAsia="仿宋_GB2312" w:cs="仿宋_GB2312"/>
          <w:color w:val="000000" w:themeColor="text1"/>
          <w:sz w:val="32"/>
          <w:szCs w:val="32"/>
          <w14:textFill>
            <w14:solidFill>
              <w14:schemeClr w14:val="tx1"/>
            </w14:solidFill>
          </w14:textFill>
        </w:rPr>
        <w:t>核实</w:t>
      </w:r>
      <w:r>
        <w:rPr>
          <w:rFonts w:hint="eastAsia" w:cs="仿宋_GB2312"/>
          <w:color w:val="000000" w:themeColor="text1"/>
          <w:sz w:val="32"/>
          <w:szCs w:val="32"/>
          <w:lang w:eastAsia="zh-CN"/>
          <w14:textFill>
            <w14:solidFill>
              <w14:schemeClr w14:val="tx1"/>
            </w14:solidFill>
          </w14:textFill>
        </w:rPr>
        <w:t>—</w:t>
      </w:r>
      <w:r>
        <w:rPr>
          <w:rFonts w:ascii="Times New Roman" w:hAnsi="Times New Roman" w:eastAsia="仿宋_GB2312" w:cs="仿宋_GB2312"/>
          <w:color w:val="000000" w:themeColor="text1"/>
          <w:sz w:val="32"/>
          <w:szCs w:val="32"/>
          <w14:textFill>
            <w14:solidFill>
              <w14:schemeClr w14:val="tx1"/>
            </w14:solidFill>
          </w14:textFill>
        </w:rPr>
        <w:t>处置</w:t>
      </w:r>
      <w:r>
        <w:rPr>
          <w:rFonts w:hint="eastAsia" w:cs="仿宋_GB2312"/>
          <w:color w:val="000000" w:themeColor="text1"/>
          <w:sz w:val="32"/>
          <w:szCs w:val="32"/>
          <w:lang w:eastAsia="zh-CN"/>
          <w14:textFill>
            <w14:solidFill>
              <w14:schemeClr w14:val="tx1"/>
            </w14:solidFill>
          </w14:textFill>
        </w:rPr>
        <w:t>—</w:t>
      </w:r>
      <w:r>
        <w:rPr>
          <w:rFonts w:ascii="Times New Roman" w:hAnsi="Times New Roman" w:eastAsia="仿宋_GB2312" w:cs="仿宋_GB2312"/>
          <w:color w:val="000000" w:themeColor="text1"/>
          <w:sz w:val="32"/>
          <w:szCs w:val="32"/>
          <w14:textFill>
            <w14:solidFill>
              <w14:schemeClr w14:val="tx1"/>
            </w14:solidFill>
          </w14:textFill>
        </w:rPr>
        <w:t>反馈”全流程闭环管理机制。加强日常监管，开展常态化巡查，建立网格化巡查机制，确保禁烧工作取得实效。</w:t>
      </w:r>
    </w:p>
    <w:p w14:paraId="4F67B051">
      <w:pPr>
        <w:keepNext w:val="0"/>
        <w:keepLines w:val="0"/>
        <w:pageBreakBefore w:val="0"/>
        <w:widowControl/>
        <w:kinsoku/>
        <w:wordWrap/>
        <w:overflowPunct/>
        <w:topLinePunct w:val="0"/>
        <w:autoSpaceDE w:val="0"/>
        <w:autoSpaceDN w:val="0"/>
        <w:bidi w:val="0"/>
        <w:adjustRightInd w:val="0"/>
        <w:snapToGrid w:val="0"/>
        <w:spacing w:line="560" w:lineRule="exact"/>
        <w:ind w:right="248" w:firstLine="649"/>
        <w:jc w:val="both"/>
        <w:textAlignment w:val="baseline"/>
        <w:rPr>
          <w:rFonts w:ascii="仿宋" w:hAnsi="仿宋" w:eastAsia="仿宋" w:cs="仿宋"/>
          <w:sz w:val="32"/>
          <w:szCs w:val="32"/>
        </w:rPr>
      </w:pPr>
    </w:p>
    <w:p w14:paraId="69E3CC34">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sz w:val="21"/>
        </w:rPr>
      </w:pPr>
    </w:p>
    <w:p w14:paraId="417650F6">
      <w:pPr>
        <w:keepNext w:val="0"/>
        <w:keepLines w:val="0"/>
        <w:pageBreakBefore w:val="0"/>
        <w:widowControl/>
        <w:kinsoku/>
        <w:wordWrap/>
        <w:overflowPunct/>
        <w:topLinePunct w:val="0"/>
        <w:autoSpaceDE w:val="0"/>
        <w:autoSpaceDN w:val="0"/>
        <w:bidi w:val="0"/>
        <w:adjustRightInd w:val="0"/>
        <w:snapToGrid w:val="0"/>
        <w:spacing w:line="560" w:lineRule="exact"/>
        <w:jc w:val="both"/>
        <w:textAlignment w:val="baseline"/>
        <w:rPr>
          <w:rFonts w:ascii="Arial"/>
          <w:sz w:val="21"/>
        </w:rPr>
      </w:pPr>
    </w:p>
    <w:p w14:paraId="3A48A6C4">
      <w:pPr>
        <w:pStyle w:val="11"/>
        <w:bidi w:val="0"/>
        <w:rPr>
          <w:rFonts w:hint="eastAsia"/>
          <w:lang w:val="en-US" w:eastAsia="zh-CN"/>
        </w:rPr>
      </w:pPr>
    </w:p>
    <w:sectPr>
      <w:headerReference r:id="rId5" w:type="default"/>
      <w:footerReference r:id="rId7" w:type="default"/>
      <w:headerReference r:id="rId6" w:type="even"/>
      <w:footerReference r:id="rId8" w:type="even"/>
      <w:pgSz w:w="11900" w:h="16840"/>
      <w:pgMar w:top="2098" w:right="1474" w:bottom="1984" w:left="1587" w:header="851" w:footer="1417" w:gutter="0"/>
      <w:pgNumType w:fmt="decimal" w:start="1"/>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39CDB">
    <w:pPr>
      <w:spacing w:line="176" w:lineRule="auto"/>
      <w:jc w:val="right"/>
      <w:rPr>
        <w:rFonts w:ascii="Times New Roman" w:hAnsi="Times New Roman" w:eastAsia="Times New Roman" w:cs="Times New Roman"/>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D32B5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59264;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mdTHYTgCAABrBAAADgAAAAAAAAABACAAAAAlAQAAZHJzL2Uy&#10;b0RvYy54bWxQSwUGAAAAAAYABgBZAQAAzwUAAAAA&#10;">
              <v:fill on="f" focussize="0,0"/>
              <v:stroke on="f" weight="0.5pt"/>
              <v:imagedata o:title=""/>
              <o:lock v:ext="edit" aspectratio="f"/>
              <v:textbox inset="16pt,0mm,16pt,0mm" style="mso-fit-shape-to-text:t;">
                <w:txbxContent>
                  <w:p w14:paraId="5FD32B5D">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1</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r>
      <w:rPr>
        <w:rFonts w:ascii="Times New Roman" w:hAnsi="Times New Roman" w:eastAsia="Times New Roman" w:cs="Times New Roman"/>
        <w:spacing w:val="-24"/>
        <w:w w:val="46"/>
        <w:sz w:val="24"/>
        <w:szCs w:val="24"/>
      </w:rPr>
      <w:t>—</w:t>
    </w:r>
    <w:r>
      <w:rPr>
        <w:rFonts w:ascii="Times New Roman" w:hAnsi="Times New Roman" w:eastAsia="Times New Roman" w:cs="Times New Roman"/>
        <w:spacing w:val="-10"/>
        <w:sz w:val="24"/>
        <w:szCs w:val="24"/>
      </w:rPr>
      <w:t xml:space="preserve"> </w:t>
    </w:r>
    <w:r>
      <w:rPr>
        <w:rFonts w:ascii="Times New Roman" w:hAnsi="Times New Roman" w:eastAsia="Times New Roman" w:cs="Times New Roman"/>
        <w:spacing w:val="-9"/>
        <w:sz w:val="24"/>
        <w:szCs w:val="24"/>
      </w:rPr>
      <w:t>7</w:t>
    </w:r>
    <w:r>
      <w:rPr>
        <w:rFonts w:ascii="Times New Roman" w:hAnsi="Times New Roman" w:eastAsia="Times New Roman" w:cs="Times New Roman"/>
        <w:spacing w:val="39"/>
        <w:sz w:val="24"/>
        <w:szCs w:val="24"/>
      </w:rPr>
      <w:t xml:space="preserve"> </w:t>
    </w:r>
    <w:r>
      <w:rPr>
        <w:rFonts w:ascii="Times New Roman" w:hAnsi="Times New Roman" w:eastAsia="Times New Roman" w:cs="Times New Roman"/>
        <w:spacing w:val="2"/>
        <w:w w:val="46"/>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09D9BB">
    <w:pPr>
      <w:pStyle w:val="12"/>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12700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CD288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wps:txbx>
                    <wps:bodyPr rot="0" spcFirstLastPara="0" vertOverflow="overflow" horzOverflow="overflow" vert="horz" wrap="none" lIns="203200" tIns="0" rIns="20320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1pt;height:144pt;width:144pt;mso-position-horizontal:outside;mso-position-horizontal-relative:margin;mso-wrap-style:none;z-index:251660288;mso-width-relative:page;mso-height-relative:page;" filled="f" stroked="f" coordsize="21600,21600" o:gfxdata="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GpUrO1gAAAAYBAAAPAAAAAAAAAAEAIAAAACIAAABkcnMvZG93bnJl&#10;di54bWxQSwECFAAUAAAACACHTuJAzJ8uDTgCAABrBAAADgAAAAAAAAABACAAAAAlAQAAZHJzL2Uy&#10;b0RvYy54bWxQSwUGAAAAAAYABgBZAQAAzwUAAAAA&#10;">
              <v:fill on="f" focussize="0,0"/>
              <v:stroke on="f" weight="0.5pt"/>
              <v:imagedata o:title=""/>
              <o:lock v:ext="edit" aspectratio="f"/>
              <v:textbox inset="16pt,0mm,16pt,0mm" style="mso-fit-shape-to-text:t;">
                <w:txbxContent>
                  <w:p w14:paraId="4DCD2880">
                    <w:pPr>
                      <w:pStyle w:val="12"/>
                      <w:rPr>
                        <w:rFonts w:ascii="宋体" w:hAnsi="宋体" w:eastAsia="宋体"/>
                        <w:sz w:val="28"/>
                      </w:rPr>
                    </w:pPr>
                    <w:r>
                      <w:rPr>
                        <w:rFonts w:ascii="宋体" w:hAnsi="宋体" w:eastAsia="宋体"/>
                        <w:sz w:val="28"/>
                      </w:rPr>
                      <w:t>—</w:t>
                    </w:r>
                    <w:r>
                      <w:rPr>
                        <w:rFonts w:ascii="宋体" w:hAnsi="宋体" w:eastAsia="宋体"/>
                        <w:sz w:val="24"/>
                      </w:rPr>
                      <w:t xml:space="preserve"> </w:t>
                    </w:r>
                    <w:r>
                      <w:rPr>
                        <w:rFonts w:ascii="宋体" w:hAnsi="宋体" w:eastAsia="宋体"/>
                        <w:sz w:val="28"/>
                      </w:rPr>
                      <w:fldChar w:fldCharType="begin"/>
                    </w:r>
                    <w:r>
                      <w:rPr>
                        <w:rFonts w:ascii="宋体" w:hAnsi="宋体" w:eastAsia="宋体"/>
                        <w:sz w:val="28"/>
                      </w:rPr>
                      <w:instrText xml:space="preserve"> PAGE  \* MERGEFORMAT </w:instrText>
                    </w:r>
                    <w:r>
                      <w:rPr>
                        <w:rFonts w:ascii="宋体" w:hAnsi="宋体" w:eastAsia="宋体"/>
                        <w:sz w:val="28"/>
                      </w:rPr>
                      <w:fldChar w:fldCharType="separate"/>
                    </w:r>
                    <w:r>
                      <w:rPr>
                        <w:rFonts w:ascii="宋体" w:hAnsi="宋体" w:eastAsia="宋体"/>
                        <w:sz w:val="28"/>
                      </w:rPr>
                      <w:t>2</w:t>
                    </w:r>
                    <w:r>
                      <w:rPr>
                        <w:rFonts w:ascii="宋体" w:hAnsi="宋体" w:eastAsia="宋体"/>
                        <w:sz w:val="28"/>
                      </w:rPr>
                      <w:fldChar w:fldCharType="end"/>
                    </w:r>
                    <w:r>
                      <w:rPr>
                        <w:rFonts w:ascii="宋体" w:hAnsi="宋体" w:eastAsia="宋体"/>
                        <w:sz w:val="24"/>
                      </w:rPr>
                      <w:t xml:space="preserve"> </w:t>
                    </w:r>
                    <w:r>
                      <w:rPr>
                        <w:rFonts w:ascii="宋体" w:hAnsi="宋体" w:eastAsia="宋体"/>
                        <w:sz w:val="28"/>
                      </w:rPr>
                      <w:t>—</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A6C2D">
    <w:pPr>
      <w:pStyle w:val="13"/>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BD291">
    <w:pPr>
      <w:pStyle w:val="1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6"/>
  <w:displayBackgroundShape w:val="1"/>
  <w:bordersDoNotSurroundHeader w:val="0"/>
  <w:bordersDoNotSurroundFooter w:val="0"/>
  <w:documentProtection w:enforcement="0"/>
  <w:evenAndOddHeaders w:val="1"/>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2BF20169"/>
    <w:rsid w:val="2C522C47"/>
    <w:rsid w:val="35B835A2"/>
    <w:rsid w:val="40D90430"/>
    <w:rsid w:val="4251579A"/>
    <w:rsid w:val="4F585993"/>
    <w:rsid w:val="5AE036E1"/>
    <w:rsid w:val="64F302EF"/>
    <w:rsid w:val="788159C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officialmode val="1"/>
    </mc:Choice>
  </mc:AlternateContent>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next w:val="1"/>
    <w:qFormat/>
    <w:uiPriority w:val="0"/>
    <w:pPr>
      <w:keepNext/>
      <w:keepLines/>
      <w:spacing w:beforeLines="0" w:beforeAutospacing="0" w:afterLines="0" w:afterAutospacing="0" w:line="560" w:lineRule="exact"/>
      <w:ind w:firstLine="894" w:firstLineChars="200"/>
      <w:outlineLvl w:val="0"/>
    </w:pPr>
    <w:rPr>
      <w:rFonts w:ascii="黑体" w:hAnsi="黑体" w:eastAsia="黑体" w:cs="黑体"/>
      <w:kern w:val="44"/>
      <w:sz w:val="32"/>
      <w:szCs w:val="32"/>
    </w:rPr>
  </w:style>
  <w:style w:type="paragraph" w:styleId="3">
    <w:name w:val="heading 2"/>
    <w:next w:val="1"/>
    <w:semiHidden/>
    <w:unhideWhenUsed/>
    <w:qFormat/>
    <w:uiPriority w:val="0"/>
    <w:pPr>
      <w:keepNext/>
      <w:keepLines/>
      <w:spacing w:beforeLines="0" w:beforeAutospacing="0" w:afterLines="0" w:afterAutospacing="0" w:line="560" w:lineRule="exact"/>
      <w:ind w:firstLine="894" w:firstLineChars="200"/>
      <w:outlineLvl w:val="1"/>
    </w:pPr>
    <w:rPr>
      <w:rFonts w:ascii="Times New Roman" w:hAnsi="Times New Roman" w:eastAsia="楷体_GB2312" w:cs="楷体_GB2312"/>
      <w:sz w:val="32"/>
      <w:szCs w:val="32"/>
    </w:rPr>
  </w:style>
  <w:style w:type="paragraph" w:styleId="4">
    <w:name w:val="heading 3"/>
    <w:next w:val="1"/>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paragraph" w:styleId="5">
    <w:name w:val="heading 4"/>
    <w:next w:val="1"/>
    <w:semiHidden/>
    <w:unhideWhenUsed/>
    <w:qFormat/>
    <w:uiPriority w:val="0"/>
    <w:pPr>
      <w:keepNext/>
      <w:keepLines/>
      <w:spacing w:beforeLines="0" w:beforeAutospacing="0" w:afterLines="0" w:afterAutospacing="0" w:line="560" w:lineRule="exact"/>
      <w:ind w:firstLine="894" w:firstLineChars="200"/>
      <w:outlineLvl w:val="3"/>
    </w:pPr>
    <w:rPr>
      <w:rFonts w:ascii="Times New Roman" w:hAnsi="Times New Roman" w:eastAsia="仿宋_GB2312" w:cs="仿宋_GB2312"/>
      <w:sz w:val="32"/>
      <w:szCs w:val="32"/>
    </w:rPr>
  </w:style>
  <w:style w:type="paragraph" w:styleId="6">
    <w:name w:val="heading 5"/>
    <w:next w:val="1"/>
    <w:semiHidden/>
    <w:unhideWhenUsed/>
    <w:qFormat/>
    <w:uiPriority w:val="0"/>
    <w:pPr>
      <w:spacing w:line="560" w:lineRule="exact"/>
      <w:ind w:firstLine="894" w:firstLineChars="200"/>
      <w:outlineLvl w:val="4"/>
    </w:pPr>
    <w:rPr>
      <w:rFonts w:ascii="Times New Roman" w:hAnsi="Times New Roman" w:eastAsia="仿宋_GB2312" w:cs="仿宋_GB2312"/>
      <w:sz w:val="32"/>
      <w:szCs w:val="32"/>
    </w:rPr>
  </w:style>
  <w:style w:type="paragraph" w:styleId="7">
    <w:name w:val="heading 6"/>
    <w:next w:val="1"/>
    <w:semiHidden/>
    <w:unhideWhenUsed/>
    <w:qFormat/>
    <w:uiPriority w:val="0"/>
    <w:pPr>
      <w:spacing w:line="560" w:lineRule="exact"/>
      <w:ind w:firstLine="894" w:firstLineChars="200"/>
      <w:outlineLvl w:val="5"/>
    </w:pPr>
    <w:rPr>
      <w:rFonts w:ascii="Times New Roman" w:hAnsi="Times New Roman" w:eastAsia="仿宋_GB2312" w:cs="仿宋_GB2312"/>
      <w:sz w:val="32"/>
      <w:szCs w:val="32"/>
    </w:rPr>
  </w:style>
  <w:style w:type="paragraph" w:styleId="8">
    <w:name w:val="heading 7"/>
    <w:next w:val="1"/>
    <w:semiHidden/>
    <w:unhideWhenUsed/>
    <w:qFormat/>
    <w:uiPriority w:val="0"/>
    <w:pPr>
      <w:spacing w:line="560" w:lineRule="exact"/>
      <w:ind w:firstLine="894" w:firstLineChars="200"/>
      <w:outlineLvl w:val="6"/>
    </w:pPr>
    <w:rPr>
      <w:rFonts w:ascii="Times New Roman" w:hAnsi="Times New Roman" w:eastAsia="仿宋_GB2312" w:cs="仿宋_GB2312"/>
      <w:sz w:val="32"/>
      <w:szCs w:val="32"/>
    </w:rPr>
  </w:style>
  <w:style w:type="paragraph" w:styleId="9">
    <w:name w:val="heading 8"/>
    <w:next w:val="1"/>
    <w:semiHidden/>
    <w:unhideWhenUsed/>
    <w:qFormat/>
    <w:uiPriority w:val="0"/>
    <w:pPr>
      <w:spacing w:line="560" w:lineRule="exact"/>
      <w:ind w:firstLine="894" w:firstLineChars="200"/>
      <w:outlineLvl w:val="7"/>
    </w:pPr>
    <w:rPr>
      <w:rFonts w:ascii="Times New Roman" w:hAnsi="Times New Roman" w:eastAsia="仿宋_GB2312" w:cs="仿宋_GB2312"/>
      <w:sz w:val="32"/>
      <w:szCs w:val="32"/>
    </w:rPr>
  </w:style>
  <w:style w:type="paragraph" w:styleId="10">
    <w:name w:val="heading 9"/>
    <w:next w:val="1"/>
    <w:semiHidden/>
    <w:unhideWhenUsed/>
    <w:qFormat/>
    <w:uiPriority w:val="0"/>
    <w:pPr>
      <w:spacing w:line="560" w:lineRule="exact"/>
      <w:ind w:firstLine="894" w:firstLineChars="200"/>
      <w:outlineLvl w:val="8"/>
    </w:pPr>
    <w:rPr>
      <w:rFonts w:ascii="Times New Roman" w:hAnsi="Times New Roman" w:eastAsia="仿宋_GB2312" w:cs="仿宋_GB2312"/>
      <w:sz w:val="32"/>
      <w:szCs w:val="32"/>
    </w:rPr>
  </w:style>
  <w:style w:type="character" w:default="1" w:styleId="20">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12">
    <w:name w:val="footer"/>
    <w:basedOn w:val="1"/>
    <w:qFormat/>
    <w:uiPriority w:val="0"/>
    <w:pPr>
      <w:tabs>
        <w:tab w:val="center" w:pos="4153"/>
        <w:tab w:val="right" w:pos="8306"/>
      </w:tabs>
      <w:snapToGrid w:val="0"/>
      <w:jc w:val="left"/>
    </w:pPr>
    <w:rPr>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Subtitle"/>
    <w:qFormat/>
    <w:uiPriority w:val="0"/>
    <w:pPr>
      <w:spacing w:beforeLines="0" w:beforeAutospacing="0" w:afterLines="0" w:afterAutospacing="0" w:line="720" w:lineRule="exact"/>
      <w:jc w:val="center"/>
      <w:outlineLvl w:val="9"/>
    </w:pPr>
    <w:rPr>
      <w:rFonts w:ascii="Times New Roman" w:hAnsi="Times New Roman" w:eastAsia="仿宋_GB2312" w:cs="仿宋_GB2312"/>
      <w:kern w:val="28"/>
      <w:sz w:val="32"/>
      <w:szCs w:val="32"/>
    </w:rPr>
  </w:style>
  <w:style w:type="paragraph" w:styleId="1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7">
    <w:name w:val="Title"/>
    <w:qFormat/>
    <w:uiPriority w:val="0"/>
    <w:pPr>
      <w:spacing w:line="720" w:lineRule="exact"/>
      <w:jc w:val="center"/>
      <w:outlineLvl w:val="9"/>
    </w:pPr>
    <w:rPr>
      <w:rFonts w:ascii="方正小标宋简体" w:hAnsi="方正小标宋简体" w:eastAsia="方正小标宋简体" w:cs="方正小标宋简体"/>
      <w:sz w:val="44"/>
      <w:szCs w:val="44"/>
    </w:rPr>
  </w:style>
  <w:style w:type="table" w:styleId="19">
    <w:name w:val="Table Grid"/>
    <w:basedOn w:val="1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标题 3 Char"/>
    <w:qFormat/>
    <w:uiPriority w:val="0"/>
    <w:rPr>
      <w:rFonts w:ascii="Times New Roman" w:hAnsi="Times New Roman" w:eastAsia="仿宋_GB2312" w:cs="Times New Roman"/>
      <w:sz w:val="32"/>
      <w:szCs w:val="32"/>
      <w:lang w:bidi="ar-SA"/>
    </w:rPr>
  </w:style>
  <w:style w:type="paragraph" w:customStyle="1" w:styleId="23">
    <w:name w:val="主送对象"/>
    <w:next w:val="1"/>
    <w:qFormat/>
    <w:uiPriority w:val="0"/>
    <w:pPr>
      <w:spacing w:line="560" w:lineRule="exact"/>
    </w:pPr>
    <w:rPr>
      <w:rFonts w:ascii="Times New Roman" w:hAnsi="Times New Roman" w:eastAsia="仿宋_GB2312" w:cs="仿宋_GB2312"/>
      <w:sz w:val="32"/>
      <w:szCs w:val="32"/>
    </w:rPr>
  </w:style>
  <w:style w:type="paragraph" w:customStyle="1" w:styleId="24">
    <w:name w:val="附录标题"/>
    <w:next w:val="1"/>
    <w:qFormat/>
    <w:uiPriority w:val="0"/>
    <w:pPr>
      <w:overflowPunct w:val="0"/>
      <w:topLinePunct/>
      <w:spacing w:line="560" w:lineRule="exact"/>
      <w:jc w:val="left"/>
      <w:outlineLvl w:val="0"/>
    </w:pPr>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0aa43d8a-8e44-4bc0-a1fe-7d6da5ea5869</errorID>
      <errorWord>(</errorWord>
      <group>L1_Format</group>
      <groupName>格式问题</groupName>
      <ability>L2_HalfPunc_CN</ability>
      <abilityName>全半角问题</abilityName>
      <candidateList>
        <item>（</item>
      </candidateList>
      <explain>文本全半角错误。</explain>
      <paraID>67E0B89A</paraID>
      <start>2</start>
      <end>3</end>
      <status>modified</status>
      <modifiedWord>（</modifiedWord>
      <trackRevisions>false</trackRevisions>
    </reviewItem>
    <reviewItem>
      <errorID>0fdeef59-3b64-4d6e-8b10-08b646454048</errorID>
      <errorWord>)</errorWord>
      <group>L1_Format</group>
      <groupName>格式问题</groupName>
      <ability>L2_HalfPunc_CN</ability>
      <abilityName>全半角问题</abilityName>
      <candidateList>
        <item>）</item>
      </candidateList>
      <explain>文本全半角错误。</explain>
      <paraID>67E0B89A</paraID>
      <start>6</start>
      <end>7</end>
      <status>modified</status>
      <modifiedWord>）</modifiedWord>
      <trackRevisions>false</trackRevisions>
    </reviewItem>
    <reviewItem>
      <errorID>4fba2bd2-0b14-4d71-9aca-7ad3a8ef7e40</errorID>
      <errorWord>(</errorWord>
      <group>L1_Format</group>
      <groupName>格式问题</groupName>
      <ability>L2_HalfPunc_CN</ability>
      <abilityName>全半角问题</abilityName>
      <candidateList>
        <item>（</item>
      </candidateList>
      <explain>文本全半角错误。</explain>
      <paraID>1FD01CD9</paraID>
      <start>16</start>
      <end>17</end>
      <status>modified</status>
      <modifiedWord>（</modifiedWord>
      <trackRevisions>false</trackRevisions>
    </reviewItem>
    <reviewItem>
      <errorID>685d6cd9-e6ed-49e7-9d34-4647a84bc0e3</errorID>
      <errorWord>),</errorWord>
      <group>L1_Format</group>
      <groupName>格式问题</groupName>
      <ability>L2_HalfPunc_CN</ability>
      <abilityName>全半角问题</abilityName>
      <candidateList>
        <item>），</item>
      </candidateList>
      <explain>文本全半角错误。</explain>
      <paraID>75B7CFDD</paraID>
      <start>32</start>
      <end>34</end>
      <status>modified</status>
      <modifiedWord>），</modifiedWord>
      <trackRevisions>false</trackRevisions>
    </reviewItem>
    <reviewItem>
      <errorID>1d8b0a40-42a5-4156-875a-0e8882c5703a</errorID>
      <errorWord>中华人民共和国 大气污染防治法</errorWord>
      <group>L1_Knowledge</group>
      <groupName>知识性问题</groupName>
      <ability>L2_Knowledge</ability>
      <abilityName>其他知识</abilityName>
      <candidateList>
        <item>中华人民共和国大气污染防治法</item>
      </candidateList>
      <explain>当前法律法规未收录或尚未生效，注意核查是否正确。</explain>
      <paraID>75B7CFDD</paraID>
      <start>74</start>
      <end>88</end>
      <status>modified</status>
      <modifiedWord>中华人民共和国大气污染防治法</modifiedWord>
      <trackRevisions>false</trackRevisions>
    </reviewItem>
    <reviewItem>
      <errorID>0dec62b4-34dd-4e60-9d42-617655fcf360</errorID>
      <errorWord>中华人民共和</errorWord>
      <group>L1_Political</group>
      <groupName>政治性问题</groupName>
      <ability>L2_Unpolitical</ability>
      <abilityName>政治敏感错误</abilityName>
      <candidateList>
        <item>中华人民共和国</item>
      </candidateList>
      <explain/>
      <paraID>75B7CFDD</paraID>
      <start>102</start>
      <end>108</end>
      <status>unmodified</status>
      <modifiedWord/>
      <trackRevisions>false</trackRevisions>
    </reviewItem>
    <reviewItem>
      <errorID>13c0356d-d65f-4b5f-ba35-3827f2e8b2ec</errorID>
      <errorWord>(</errorWord>
      <group>L1_Format</group>
      <groupName>格式问题</groupName>
      <ability>L2_HalfPunc_CN</ability>
      <abilityName>全半角问题</abilityName>
      <candidateList>
        <item>（</item>
      </candidateList>
      <explain>文本全半角错误。</explain>
      <paraID>432A1152</paraID>
      <start>2</start>
      <end>3</end>
      <status>modified</status>
      <modifiedWord>（</modifiedWord>
      <trackRevisions>false</trackRevisions>
    </reviewItem>
    <reviewItem>
      <errorID>52839cc3-82d9-4339-abdd-a44b0fecbc03</errorID>
      <errorWord>)</errorWord>
      <group>L1_Format</group>
      <groupName>格式问题</groupName>
      <ability>L2_HalfPunc_CN</ability>
      <abilityName>全半角问题</abilityName>
      <candidateList>
        <item>）</item>
      </candidateList>
      <explain>文本全半角错误。</explain>
      <paraID>432A1152</paraID>
      <start>6</start>
      <end>7</end>
      <status>modified</status>
      <modifiedWord>）</modifiedWord>
      <trackRevisions>false</trackRevisions>
    </reviewItem>
    <reviewItem>
      <errorID>345e828f-70f2-4711-a2ea-74e6fcbe034f</errorID>
      <errorWord>(</errorWord>
      <group>L1_Format</group>
      <groupName>格式问题</groupName>
      <ability>L2_HalfPunc_CN</ability>
      <abilityName>全半角问题</abilityName>
      <candidateList>
        <item>（</item>
      </candidateList>
      <explain>文本全半角错误。</explain>
      <paraID>432A1152</paraID>
      <start>22</start>
      <end>23</end>
      <status>modified</status>
      <modifiedWord>（</modifiedWord>
      <trackRevisions>false</trackRevisions>
    </reviewItem>
    <reviewItem>
      <errorID>d52d7cd6-1cb7-41a0-a51a-3fb277c41201</errorID>
      <errorWord>)</errorWord>
      <group>L1_Format</group>
      <groupName>格式问题</groupName>
      <ability>L2_HalfPunc_CN</ability>
      <abilityName>全半角问题</abilityName>
      <candidateList>
        <item>）</item>
      </candidateList>
      <explain>文本全半角错误。</explain>
      <paraID>432A1152</paraID>
      <start>26</start>
      <end>27</end>
      <status>modified</status>
      <modifiedWord>）</modifiedWord>
      <trackRevisions>false</trackRevisions>
    </reviewItem>
    <reviewItem>
      <errorID>3782ce92-0a69-48b1-a910-a51428387721</errorID>
      <errorWord>秸杆</errorWord>
      <group>L1_Word</group>
      <groupName>字词问题</groupName>
      <ability>L2_Typo</ability>
      <abilityName>字词错误</abilityName>
      <candidateList>
        <item>秸秆</item>
      </candidateList>
      <explain/>
      <paraID>432A1152</paraID>
      <start>27</start>
      <end>29</end>
      <status>modified</status>
      <modifiedWord>秸秆</modifiedWord>
      <trackRevisions>false</trackRevisions>
    </reviewItem>
    <reviewItem>
      <errorID>2a3d3762-9761-400b-b0ee-dfbb97c39fc9</errorID>
      <errorWord>(</errorWord>
      <group>L1_Format</group>
      <groupName>格式问题</groupName>
      <ability>L2_HalfPunc_CN</ability>
      <abilityName>全半角问题</abilityName>
      <candidateList>
        <item>（</item>
      </candidateList>
      <explain>文本全半角错误。</explain>
      <paraID>432A1152</paraID>
      <start>65</start>
      <end>66</end>
      <status>modified</status>
      <modifiedWord>（</modifiedWord>
      <trackRevisions>false</trackRevisions>
    </reviewItem>
    <reviewItem>
      <errorID>0a2fff76-cf29-4859-9f52-f52a1fd96754</errorID>
      <errorWord>)</errorWord>
      <group>L1_Format</group>
      <groupName>格式问题</groupName>
      <ability>L2_HalfPunc_CN</ability>
      <abilityName>全半角问题</abilityName>
      <candidateList>
        <item>）</item>
      </candidateList>
      <explain>文本全半角错误。</explain>
      <paraID>432A1152</paraID>
      <start>68</start>
      <end>69</end>
      <status>modified</status>
      <modifiedWord>）</modifiedWord>
      <trackRevisions>false</trackRevisions>
    </reviewItem>
    <reviewItem>
      <errorID>92d0b57e-29cc-45d6-a1d8-10d08f98804d</errorID>
      <errorWord>(</errorWord>
      <group>L1_Format</group>
      <groupName>格式问题</groupName>
      <ability>L2_HalfPunc_CN</ability>
      <abilityName>全半角问题</abilityName>
      <candidateList>
        <item>（</item>
      </candidateList>
      <explain>文本全半角错误。</explain>
      <paraID>1EDE7EC4</paraID>
      <start>3</start>
      <end>4</end>
      <status>modified</status>
      <modifiedWord>（</modifiedWord>
      <trackRevisions>false</trackRevisions>
    </reviewItem>
    <reviewItem>
      <errorID>15d90663-a6fa-4530-86f9-923b73518beb</errorID>
      <errorWord>)</errorWord>
      <group>L1_Format</group>
      <groupName>格式问题</groupName>
      <ability>L2_HalfPunc_CN</ability>
      <abilityName>全半角问题</abilityName>
      <candidateList>
        <item>）</item>
      </candidateList>
      <explain>文本全半角错误。</explain>
      <paraID>1EDE7EC4</paraID>
      <start>6</start>
      <end>7</end>
      <status>modified</status>
      <modifiedWord>）</modifiedWord>
      <trackRevisions>false</trackRevisions>
    </reviewItem>
    <reviewItem>
      <errorID>5e1aaf2c-a682-4b07-996d-f4cdf2596081</errorID>
      <errorWord>(</errorWord>
      <group>L1_Format</group>
      <groupName>格式问题</groupName>
      <ability>L2_HalfPunc_CN</ability>
      <abilityName>全半角问题</abilityName>
      <candidateList>
        <item>（</item>
      </candidateList>
      <explain>文本全半角错误。</explain>
      <paraID>1EDE7EC4</paraID>
      <start>41</start>
      <end>42</end>
      <status>modified</status>
      <modifiedWord>（</modifiedWord>
      <trackRevisions>false</trackRevisions>
    </reviewItem>
    <reviewItem>
      <errorID>bef02733-ebed-4b7b-b4c0-df7ee8ca1ae5</errorID>
      <errorWord>)</errorWord>
      <group>L1_Format</group>
      <groupName>格式问题</groupName>
      <ability>L2_HalfPunc_CN</ability>
      <abilityName>全半角问题</abilityName>
      <candidateList>
        <item>）</item>
      </candidateList>
      <explain>文本全半角错误。</explain>
      <paraID>1EDE7EC4</paraID>
      <start>43</start>
      <end>44</end>
      <status>modified</status>
      <modifiedWord>）</modifiedWord>
      <trackRevisions>false</trackRevisions>
    </reviewItem>
    <reviewItem>
      <errorID>79644ce0-2134-40ae-b4af-8fa13e31545f</errorID>
      <errorWord>(</errorWord>
      <group>L1_Format</group>
      <groupName>格式问题</groupName>
      <ability>L2_HalfPunc_CN</ability>
      <abilityName>全半角问题</abilityName>
      <candidateList>
        <item>（</item>
      </candidateList>
      <explain>文本全半角错误。</explain>
      <paraID>1EDE7EC4</paraID>
      <start>49</start>
      <end>50</end>
      <status>modified</status>
      <modifiedWord>（</modifiedWord>
      <trackRevisions>false</trackRevisions>
    </reviewItem>
    <reviewItem>
      <errorID>354fa7d5-722e-4057-b225-3f0df0d989c3</errorID>
      <errorWord>)</errorWord>
      <group>L1_Format</group>
      <groupName>格式问题</groupName>
      <ability>L2_HalfPunc_CN</ability>
      <abilityName>全半角问题</abilityName>
      <candidateList>
        <item>）</item>
      </candidateList>
      <explain>文本全半角错误。</explain>
      <paraID>1EDE7EC4</paraID>
      <start>51</start>
      <end>52</end>
      <status>modified</status>
      <modifiedWord>）</modifiedWord>
      <trackRevisions>false</trackRevisions>
    </reviewItem>
    <reviewItem>
      <errorID>e2c04ba1-6562-466f-b968-155c035eb5be</errorID>
      <errorWord>民</errorWord>
      <group>L1_Grammar</group>
      <groupName>语法问题</groupName>
      <ability>L2_Order</ability>
      <abilityName>语序不当</abilityName>
      <candidateList>
        <item>以民</item>
      </candidateList>
      <explain>句子可能没有遵循时空、逻辑顺序，或者介词、关联词等位置不当。</explain>
      <paraID>1EDE7EC4</paraID>
      <start>52</start>
      <end>53</end>
      <status>unmodified</status>
      <modifiedWord/>
      <trackRevisions>false</trackRevisions>
    </reviewItem>
    <reviewItem>
      <errorID>ec0e99b9-ab7f-47a1-8b3f-40ba471df14e</errorID>
      <errorWord>(</errorWord>
      <group>L1_Format</group>
      <groupName>格式问题</groupName>
      <ability>L2_HalfPunc_CN</ability>
      <abilityName>全半角问题</abilityName>
      <candidateList>
        <item>（</item>
      </candidateList>
      <explain>文本全半角错误。</explain>
      <paraID>1EDE7EC4</paraID>
      <start>117</start>
      <end>118</end>
      <status>modified</status>
      <modifiedWord>（</modifiedWord>
      <trackRevisions>false</trackRevisions>
    </reviewItem>
    <reviewItem>
      <errorID>1f87113f-e79d-4207-85c8-16f296fd6625</errorID>
      <errorWord>)</errorWord>
      <group>L1_Format</group>
      <groupName>格式问题</groupName>
      <ability>L2_HalfPunc_CN</ability>
      <abilityName>全半角问题</abilityName>
      <candidateList>
        <item>）</item>
      </candidateList>
      <explain>文本全半角错误。</explain>
      <paraID>1EDE7EC4</paraID>
      <start>119</start>
      <end>120</end>
      <status>modified</status>
      <modifiedWord>）</modifiedWord>
      <trackRevisions>false</trackRevisions>
    </reviewItem>
    <reviewItem>
      <errorID>cf85d863-16b8-403c-8bf6-e25b368e153f</errorID>
      <errorWord>,</errorWord>
      <group>L1_Format</group>
      <groupName>格式问题</groupName>
      <ability>L2_HalfPunc_CN</ability>
      <abilityName>全半角问题</abilityName>
      <candidateList>
        <item>，</item>
      </candidateList>
      <explain>文本全半角错误。</explain>
      <paraID>1F8E1C13</paraID>
      <start>54</start>
      <end>55</end>
      <status>modified</status>
      <modifiedWord>，</modifiedWord>
      <trackRevisions>false</trackRevisions>
    </reviewItem>
    <reviewItem>
      <errorID>5b20d2ad-8a98-4bf5-9f0e-2f81c54a9c72</errorID>
      <errorWord>纳入到</errorWord>
      <group>L1_Word</group>
      <groupName>字词问题</groupName>
      <ability>L2_Typo</ability>
      <abilityName>字词错误</abilityName>
      <candidateList>
        <item>纳入</item>
      </candidateList>
      <explain/>
      <paraID> C992B12</paraID>
      <start>73</start>
      <end>76</end>
      <status>unmodified</status>
      <modifiedWord/>
      <trackRevisions>false</trackRevisions>
    </reviewItem>
    <reviewItem>
      <errorID>2e8e2073-45f2-494f-abc0-6ee3651f2efb</errorID>
      <errorWord>(</errorWord>
      <group>L1_Format</group>
      <groupName>格式问题</groupName>
      <ability>L2_HalfPunc_CN</ability>
      <abilityName>全半角问题</abilityName>
      <candidateList>
        <item>（</item>
      </candidateList>
      <explain>文本全半角错误。</explain>
      <paraID>346A43F0</paraID>
      <start>91</start>
      <end>92</end>
      <status>modified</status>
      <modifiedWord>（</modifiedWord>
      <trackRevisions>false</trackRevisions>
    </reviewItem>
    <reviewItem>
      <errorID>a0bfbe35-b5c2-44cb-a24a-3995fbf14b8c</errorID>
      <errorWord>)</errorWord>
      <group>L1_Format</group>
      <groupName>格式问题</groupName>
      <ability>L2_HalfPunc_CN</ability>
      <abilityName>全半角问题</abilityName>
      <candidateList>
        <item>）</item>
      </candidateList>
      <explain>文本全半角错误。</explain>
      <paraID>346A43F0</paraID>
      <start>96</start>
      <end>97</end>
      <status>modified</status>
      <modifiedWord>）</modifiedWord>
      <trackRevisions>false</trackRevisions>
    </reviewItem>
    <reviewItem>
      <errorID>bfa177ee-b484-4558-a2e5-842d4ff77476</errorID>
      <errorWord>(</errorWord>
      <group>L1_Format</group>
      <groupName>格式问题</groupName>
      <ability>L2_HalfPunc_CN</ability>
      <abilityName>全半角问题</abilityName>
      <candidateList>
        <item>（</item>
      </candidateList>
      <explain>文本全半角错误。</explain>
      <paraID> C07FAC8</paraID>
      <start>2</start>
      <end>3</end>
      <status>modified</status>
      <modifiedWord>（</modifiedWord>
      <trackRevisions>false</trackRevisions>
    </reviewItem>
    <reviewItem>
      <errorID>acc4697a-faf8-4c90-bda1-82c863c5879a</errorID>
      <errorWord>)</errorWord>
      <group>L1_Format</group>
      <groupName>格式问题</groupName>
      <ability>L2_HalfPunc_CN</ability>
      <abilityName>全半角问题</abilityName>
      <candidateList>
        <item>）</item>
      </candidateList>
      <explain>文本全半角错误。</explain>
      <paraID> C07FAC8</paraID>
      <start>6</start>
      <end>7</end>
      <status>modified</status>
      <modifiedWord>）</modifiedWord>
      <trackRevisions>false</trackRevisions>
    </reviewItem>
    <reviewItem>
      <errorID>b3d9a3b5-1920-4187-9392-280102f9e72f</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7A37D8F0</paraID>
      <start>0</start>
      <end>3</end>
      <status>unmodified</status>
      <modifiedWord/>
      <trackRevisions>false</trackRevisions>
    </reviewItem>
    <reviewItem>
      <errorID>3a9d85a9-3253-42b0-a00e-aa869a8f3ca9</errorID>
      <errorWord>第119条</errorWord>
      <group>L1_Knowledge</group>
      <groupName>知识性问题</groupName>
      <ability>L2_Knowledge</ability>
      <abilityName>其他知识</abilityName>
      <candidateList>
        <item>第一百一十九条</item>
      </candidateList>
      <explain>法律条目书写应使用汉字数字，不使用阿拉伯数字。</explain>
      <paraID>7A37D8F0</paraID>
      <start>21</start>
      <end>26</end>
      <status>unmodified</status>
      <modifiedWord/>
      <trackRevisions>false</trackRevisions>
    </reviewItem>
    <reviewItem>
      <errorID>915327b3-8657-4fd9-94b6-7965abb04243</errorID>
      <errorWord>，</errorWord>
      <group>L1_Grammar</group>
      <groupName>语法问题</groupName>
      <ability>L2_Missing</ability>
      <abilityName>成分残缺</abilityName>
      <candidateList>
        <item>行为，</item>
      </candidateList>
      <explain>句子中可能存在主谓宾、修饰语或者必要的词语残缺。</explain>
      <paraID>636AE886</paraID>
      <start>48</start>
      <end>49</end>
      <status>unmodified</status>
      <modifiedWord/>
      <trackRevisions>false</trackRevisions>
    </reviewItem>
    <reviewItem>
      <errorID>35375029-142e-41d5-bd33-a3baf5353e66</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47E2B79</paraID>
      <start>0</start>
      <end>3</end>
      <status>unmodified</status>
      <modifiedWord/>
      <trackRevisions>false</trackRevisions>
    </reviewItem>
    <reviewItem>
      <errorID>88a15cd7-7fdc-4461-b4f7-65ffbe42606e</errorID>
      <errorWord>第74条</errorWord>
      <group>L1_Knowledge</group>
      <groupName>知识性问题</groupName>
      <ability>L2_Knowledge</ability>
      <abilityName>其他知识</abilityName>
      <candidateList>
        <item>第七十四条</item>
      </candidateList>
      <explain>法律条目书写应使用汉字数字，不使用阿拉伯数字。</explain>
      <paraID> 47E2B79</paraID>
      <start>17</start>
      <end>21</end>
      <status>unmodified</status>
      <modifiedWord/>
      <trackRevisions>false</trackRevisions>
    </reviewItem>
    <reviewItem>
      <errorID>edb68270-fb36-4ddd-a2d1-8490f7ee1d86</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F6BFA8E</paraID>
      <start>0</start>
      <end>3</end>
      <status>unmodified</status>
      <modifiedWord/>
      <trackRevisions>false</trackRevisions>
    </reviewItem>
    <reviewItem>
      <errorID>ea10f185-46b1-45b2-9c8d-3dacfe4dbbfd</errorID>
      <errorWord>第63条</errorWord>
      <group>L1_Knowledge</group>
      <groupName>知识性问题</groupName>
      <ability>L2_Knowledge</ability>
      <abilityName>其他知识</abilityName>
      <candidateList>
        <item>第六十三条</item>
      </candidateList>
      <explain>法律条目书写应使用汉字数字，不使用阿拉伯数字。</explain>
      <paraID> F6BFA8E</paraID>
      <start>17</start>
      <end>21</end>
      <status>unmodified</status>
      <modifiedWord/>
      <trackRevisions>false</trackRevisions>
    </reviewItem>
    <reviewItem>
      <errorID>46dbd60a-42ff-4ad4-9d5d-9aa2c3ec82e2</errorID>
      <errorWord>，</errorWord>
      <group>L1_Grammar</group>
      <groupName>语法问题</groupName>
      <ability>L2_Missing</ability>
      <abilityName>成分残缺</abilityName>
      <candidateList>
        <item>的行为，</item>
      </candidateList>
      <explain>句子中可能存在主谓宾、修饰语或者必要的词语残缺。</explain>
      <paraID> F6BFA8E</paraID>
      <start>47</start>
      <end>48</end>
      <status>unmodified</status>
      <modifiedWord/>
      <trackRevisions>false</trackRevisions>
    </reviewItem>
    <reviewItem>
      <errorID>539b90bf-34aa-4fd1-8f15-7f65b0d0e99d</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39408F81</paraID>
      <start>0</start>
      <end>3</end>
      <status>unmodified</status>
      <modifiedWord/>
      <trackRevisions>false</trackRevisions>
    </reviewItem>
    <reviewItem>
      <errorID>038d96a9-174e-4c6f-a612-dec7b0e3e295</errorID>
      <errorWord>第64条</errorWord>
      <group>L1_Knowledge</group>
      <groupName>知识性问题</groupName>
      <ability>L2_Knowledge</ability>
      <abilityName>其他知识</abilityName>
      <candidateList>
        <item>第六十四条</item>
      </candidateList>
      <explain>法律条目书写应使用汉字数字，不使用阿拉伯数字。</explain>
      <paraID>39408F81</paraID>
      <start>17</start>
      <end>21</end>
      <status>unmodified</status>
      <modifiedWord/>
      <trackRevisions>false</trackRevisions>
    </reviewItem>
    <reviewItem>
      <errorID>10f7c137-b120-4591-a7de-3e2c586e59fa</errorID>
      <errorWord>(六)</errorWord>
      <group>L1_Format</group>
      <groupName>格式问题</groupName>
      <ability>L2_Ordinal</ability>
      <abilityName>序号格式</abilityName>
      <candidateList>
        <item>（六）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243DD462</paraID>
      <start>0</start>
      <end>3</end>
      <status>unmodified</status>
      <modifiedWord/>
      <trackRevisions>false</trackRevisions>
    </reviewItem>
    <reviewItem>
      <errorID>03ffdede-65db-41b2-ad99-ef5359863bad</errorID>
      <errorWord>第49条</errorWord>
      <group>L1_Knowledge</group>
      <groupName>知识性问题</groupName>
      <ability>L2_Knowledge</ability>
      <abilityName>其他知识</abilityName>
      <candidateList>
        <item>第四十九条</item>
      </candidateList>
      <explain>法律条目书写应使用汉字数字，不使用阿拉伯数字。</explain>
      <paraID>243DD462</paraID>
      <start>21</start>
      <end>25</end>
      <status>unmodified</status>
      <modifiedWord/>
      <trackRevisions>false</trackRevisions>
    </reviewItem>
    <reviewItem>
      <errorID>46e486cf-5ab2-4f69-b50c-be220d4c9895</errorID>
      <errorWord>安机关</errorWord>
      <group>L1_Political</group>
      <groupName>政治性问题</groupName>
      <ability>L2_Unpolitical</ability>
      <abilityName>政治敏感错误</abilityName>
      <candidateList>
        <item>公安机关</item>
      </candidateList>
      <explain/>
      <paraID>243DD462</paraID>
      <start>139</start>
      <end>142</end>
      <status>unmodified</status>
      <modifiedWord/>
      <trackRevisions>false</trackRevisions>
    </reviewItem>
    <reviewItem>
      <errorID>8f3c1653-619c-4c03-837d-9084516f8a1c</errorID>
      <errorWord>《刑法》</errorWord>
      <group>L1_Word</group>
      <groupName>字词问题</groupName>
      <ability>L2_Typo</ability>
      <abilityName>字词错误</abilityName>
      <candidateList>
        <item>《中华人民共和国刑法》</item>
      </candidateList>
      <explain/>
      <paraID>243DD462</paraID>
      <start>144</start>
      <end>148</end>
      <status>unmodified</status>
      <modifiedWord/>
      <trackRevisions>false</trackRevisions>
    </reviewItem>
    <reviewItem>
      <errorID>ba2f2f95-fca9-4855-a43b-0b7bcb31615e</errorID>
      <errorWord>(七)</errorWord>
      <group>L1_Format</group>
      <groupName>格式问题</groupName>
      <ability>L2_Ordinal</ability>
      <abilityName>序号格式</abilityName>
      <candidateList>
        <item>（七）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7A051F2B</paraID>
      <start>0</start>
      <end>3</end>
      <status>unmodified</status>
      <modifiedWord/>
      <trackRevisions>false</trackRevisions>
    </reviewItem>
    <reviewItem>
      <errorID>feb95045-d0e9-4c4e-8b9a-06c05e6773d4</errorID>
      <errorWord>第50条</errorWord>
      <group>L1_Knowledge</group>
      <groupName>知识性问题</groupName>
      <ability>L2_Knowledge</ability>
      <abilityName>其他知识</abilityName>
      <candidateList>
        <item>第五十条</item>
      </candidateList>
      <explain>法律条目书写应使用汉字数字，不使用阿拉伯数字。</explain>
      <paraID>7A051F2B</paraID>
      <start>21</start>
      <end>25</end>
      <status>unmodified</status>
      <modifiedWord/>
      <trackRevisions>false</trackRevisions>
    </reviewItem>
    <reviewItem>
      <errorID>a588969c-0821-4d84-8976-cd11e59bb277</errorID>
      <errorWord>(八)</errorWord>
      <group>L1_Format</group>
      <groupName>格式问题</groupName>
      <ability>L2_Ordinal</ability>
      <abilityName>序号格式</abilityName>
      <candidateList>
        <item>（八）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327808FA</paraID>
      <start>0</start>
      <end>3</end>
      <status>unmodified</status>
      <modifiedWord/>
      <trackRevisions>false</trackRevisions>
    </reviewItem>
    <reviewItem>
      <errorID>c10e5f43-3925-42b4-9874-4d8043ff9b7c</errorID>
      <errorWord>第104条</errorWord>
      <group>L1_Knowledge</group>
      <groupName>知识性问题</groupName>
      <ability>L2_Knowledge</ability>
      <abilityName>其他知识</abilityName>
      <candidateList>
        <item>第一百零四条</item>
      </candidateList>
      <explain>法律条目书写应使用汉字数字，不使用阿拉伯数字。</explain>
      <paraID>327808FA</paraID>
      <start>21</start>
      <end>26</end>
      <status>unmodified</status>
      <modifiedWord/>
      <trackRevisions>false</trackRevisions>
    </reviewItem>
    <reviewItem>
      <errorID>a4e63bc9-9d97-4a3a-a0ef-5287b1407c58</errorID>
      <errorWord>。</errorWord>
      <group>L1_Grammar</group>
      <groupName>语法问题</groupName>
      <ability>L2_Missing</ability>
      <abilityName>成分残缺</abilityName>
      <candidateList>
        <item>的形成。</item>
      </candidateList>
      <explain>句子中可能存在主谓宾、修饰语或者必要的词语残缺。</explain>
      <paraID>7FDB8537</paraID>
      <start>231</start>
      <end>232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beac901-583a-4e4d-80a6-6cb1784555a7}">
  <ds:schemaRefs/>
</ds:datastoreItem>
</file>

<file path=docProps/app.xml><?xml version="1.0" encoding="utf-8"?>
<Properties xmlns="http://schemas.openxmlformats.org/officeDocument/2006/extended-properties" xmlns:vt="http://schemas.openxmlformats.org/officeDocument/2006/docPropsVTypes">
  <Pages>6</Pages>
  <Words>2663</Words>
  <Characters>2708</Characters>
  <TotalTime>14</TotalTime>
  <ScaleCrop>false</ScaleCrop>
  <LinksUpToDate>false</LinksUpToDate>
  <CharactersWithSpaces>2716</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2026-07-22T18:12:00Z</dcterms:created>
  <dc:creator>18559</dc:creator>
  <cp:lastModifiedBy>芳~</cp:lastModifiedBy>
  <dcterms:modified xsi:type="dcterms:W3CDTF">2026-07-24T09:27:49Z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2026-07-22T18:12:48Z</vt:filetime>
  </property>
  <property fmtid="{D5CDD505-2E9C-101B-9397-08002B2CF9AE}" pid="4" name="UsrData">
    <vt:lpwstr>6a60979df9addb001fa1331awl</vt:lpwstr>
  </property>
  <property fmtid="{D5CDD505-2E9C-101B-9397-08002B2CF9AE}" pid="5" name="KSOTemplateDocerSaveRecord">
    <vt:lpwstr>eyJoZGlkIjoiMGJhODUzMDBhYjY3YmMwODVlNzEwYmQ1ZWQyMTJkYjgiLCJ1c2VySWQiOiI1MTI1OTE5ODUifQ==</vt:lpwstr>
  </property>
  <property fmtid="{D5CDD505-2E9C-101B-9397-08002B2CF9AE}" pid="6" name="KSOProductBuildVer">
    <vt:lpwstr>2052-12.1.0.26895</vt:lpwstr>
  </property>
  <property fmtid="{D5CDD505-2E9C-101B-9397-08002B2CF9AE}" pid="7" name="ICV">
    <vt:lpwstr>38B9789BCBB044C88F3DE36F125AB641_13</vt:lpwstr>
  </property>
</Properties>
</file>